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Written Self-Assessment Form</w:t>
      </w:r>
      <w:r w:rsidDel="00000000" w:rsidR="00000000" w:rsidRPr="00000000">
        <w:rPr>
          <w:rtl w:val="0"/>
        </w:rPr>
      </w:r>
    </w:p>
    <w:p w:rsidR="00000000" w:rsidDel="00000000" w:rsidP="00000000" w:rsidRDefault="00000000" w:rsidRPr="00000000" w14:paraId="00000002">
      <w:pPr>
        <w:rPr>
          <w:rFonts w:ascii="Arial" w:cs="Arial" w:eastAsia="Arial" w:hAnsi="Arial"/>
          <w:color w:val="393939"/>
          <w:sz w:val="18"/>
          <w:szCs w:val="18"/>
        </w:rPr>
      </w:pPr>
      <w:r w:rsidDel="00000000" w:rsidR="00000000" w:rsidRPr="00000000">
        <w:rPr>
          <w:rFonts w:ascii="Arial" w:cs="Arial" w:eastAsia="Arial" w:hAnsi="Arial"/>
          <w:sz w:val="20"/>
          <w:szCs w:val="20"/>
          <w:rtl w:val="0"/>
        </w:rPr>
        <w:t xml:space="preserve">For those providing the best Security, Compliance &amp; Fraud-Resilience Solutions either as a third party supplier or developed internally to support your business &amp; customers. This award recognises solutions that protect the integrity of communications networks and the safety of their users. This includes tackling Wangiri fraud (one ring and drop), CLI spoofing, DDoS attacks, Know Your Customer (KYC) policies and ensuring compliance with tightening UK regulations.</w:t>
      </w:r>
      <w:r w:rsidDel="00000000" w:rsidR="00000000" w:rsidRPr="00000000">
        <w:rPr>
          <w:rtl w:val="0"/>
        </w:rPr>
      </w:r>
    </w:p>
    <w:p w:rsidR="00000000" w:rsidDel="00000000" w:rsidP="00000000" w:rsidRDefault="00000000" w:rsidRPr="00000000" w14:paraId="00000003">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written self-assessments need to demonstrate superiority across 4 dimensions:</w:t>
      </w:r>
    </w:p>
    <w:p w:rsidR="00000000" w:rsidDel="00000000" w:rsidP="00000000" w:rsidRDefault="00000000" w:rsidRPr="00000000" w14:paraId="00000004">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Threat Landscape</w:t>
      </w:r>
    </w:p>
    <w:p w:rsidR="00000000" w:rsidDel="00000000" w:rsidP="00000000" w:rsidRDefault="00000000" w:rsidRPr="00000000" w14:paraId="00000005">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Technical Superiority</w:t>
      </w:r>
    </w:p>
    <w:p w:rsidR="00000000" w:rsidDel="00000000" w:rsidP="00000000" w:rsidRDefault="00000000" w:rsidRPr="00000000" w14:paraId="00000006">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Regulatory Alignment </w:t>
      </w:r>
    </w:p>
    <w:p w:rsidR="00000000" w:rsidDel="00000000" w:rsidP="00000000" w:rsidRDefault="00000000" w:rsidRPr="00000000" w14:paraId="00000007">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Crisis &amp; Recovery case study</w:t>
      </w:r>
      <w:r w:rsidDel="00000000" w:rsidR="00000000" w:rsidRPr="00000000">
        <w:rPr>
          <w:rtl w:val="0"/>
        </w:rPr>
      </w:r>
    </w:p>
    <w:p w:rsidR="00000000" w:rsidDel="00000000" w:rsidP="00000000" w:rsidRDefault="00000000" w:rsidRPr="00000000" w14:paraId="00000008">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Please fill out this written self-assessment form (keep the document size to no more than four pages of A4 - minimum size font: Arial 10) and send to </w:t>
      </w:r>
      <w:hyperlink r:id="rId7">
        <w:r w:rsidDel="00000000" w:rsidR="00000000" w:rsidRPr="00000000">
          <w:rPr>
            <w:rFonts w:ascii="Arial" w:cs="Arial" w:eastAsia="Arial" w:hAnsi="Arial"/>
            <w:b w:val="1"/>
            <w:bCs w:val="1"/>
            <w:color w:val="0563c1"/>
            <w:sz w:val="20"/>
            <w:szCs w:val="20"/>
            <w:u w:val="single"/>
            <w:rtl w:val="0"/>
          </w:rPr>
          <w:t xml:space="preserve">team@commscouncil.uk</w:t>
        </w:r>
      </w:hyperlink>
      <w:r w:rsidDel="00000000" w:rsidR="00000000" w:rsidRPr="00000000">
        <w:rPr>
          <w:rFonts w:ascii="Arial" w:cs="Arial" w:eastAsia="Arial" w:hAnsi="Arial"/>
          <w:b w:val="1"/>
          <w:bCs w:val="1"/>
          <w:color w:val="393939"/>
          <w:sz w:val="20"/>
          <w:szCs w:val="20"/>
          <w:rtl w:val="0"/>
        </w:rPr>
        <w:t xml:space="preserve"> by end of play on 31st March 2026.</w:t>
      </w:r>
    </w:p>
    <w:p w:rsidR="00000000" w:rsidDel="00000000" w:rsidP="00000000" w:rsidRDefault="00000000" w:rsidRPr="00000000" w14:paraId="00000009">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1d1c1d"/>
          <w:sz w:val="20"/>
          <w:szCs w:val="20"/>
          <w:highlight w:val="white"/>
          <w:rtl w:val="0"/>
        </w:rPr>
        <w:t xml:space="preserve">Entrants are also welcome to send a short video (2 mins max) to showcase the company and outline the reasons (that have been documented in the written entry) as to why you should be considered as the best provider in this category.</w:t>
      </w:r>
      <w:r w:rsidDel="00000000" w:rsidR="00000000" w:rsidRPr="00000000">
        <w:rPr>
          <w:rtl w:val="0"/>
        </w:rPr>
      </w:r>
    </w:p>
    <w:p w:rsidR="00000000" w:rsidDel="00000000" w:rsidP="00000000" w:rsidRDefault="00000000" w:rsidRPr="00000000" w14:paraId="0000000A">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Additional supporting documents can be supplied via email, including testimonials, relevant data or evidence that shows customer take up. Please limit these to 2 additional pieces of evidence.</w:t>
      </w:r>
    </w:p>
    <w:p w:rsidR="00000000" w:rsidDel="00000000" w:rsidP="00000000" w:rsidRDefault="00000000" w:rsidRPr="00000000" w14:paraId="0000000B">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State the name of your company</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C">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D">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The Threat Landscape (20%) </w:t>
      </w:r>
    </w:p>
    <w:p w:rsidR="00000000" w:rsidDel="00000000" w:rsidP="00000000" w:rsidRDefault="00000000" w:rsidRPr="00000000" w14:paraId="0000000E">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Which specific risks (e.g., CLI spoofing, AI-fraud, DDoS, Internal Security) does this solution address, and why was this a priority for your business or clients in the last 12 months? </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F">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6">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Technical Superiority (30%)</w:t>
      </w:r>
    </w:p>
    <w:p w:rsidR="00000000" w:rsidDel="00000000" w:rsidP="00000000" w:rsidRDefault="00000000" w:rsidRPr="00000000" w14:paraId="00000017">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Explain the technical architecture of your defence. How does it utilise automation or AI to detect and mitigate threats faster than manual or legacy systems?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8">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F">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Regulatory Alignment (20%)</w:t>
      </w:r>
    </w:p>
    <w:p w:rsidR="00000000" w:rsidDel="00000000" w:rsidP="00000000" w:rsidRDefault="00000000" w:rsidRPr="00000000" w14:paraId="00000020">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How does this solution ensure compliance with UK-specific regulations, such as the Telecommunications (Security) Act or Ofcom’s rules on CLI authentication?</w:t>
      </w: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1">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8">
      <w:pPr>
        <w:spacing w:after="0"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29">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Crisis &amp; Recovery case study (30%)</w:t>
      </w:r>
    </w:p>
    <w:p w:rsidR="00000000" w:rsidDel="00000000" w:rsidP="00000000" w:rsidRDefault="00000000" w:rsidRPr="00000000" w14:paraId="0000002A">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Describe a specific instance where this solution successfully mitigated a high-risk event. What was the "Mean Time to Detect" (MTTD) and the final outcome?</w:t>
      </w:r>
    </w:p>
    <w:p w:rsidR="00000000" w:rsidDel="00000000" w:rsidP="00000000" w:rsidRDefault="00000000" w:rsidRPr="00000000" w14:paraId="0000002B">
      <w:pPr>
        <w:spacing w:after="0" w:lineRule="auto"/>
        <w:rPr>
          <w:rFonts w:ascii="Arial" w:cs="Arial" w:eastAsia="Arial" w:hAnsi="Arial"/>
          <w:sz w:val="20"/>
          <w:szCs w:val="20"/>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6">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2903719" cy="1227631"/>
          <wp:effectExtent b="0" l="0" r="0" t="0"/>
          <wp:docPr descr="A picture containing background pattern&#10;&#10;Description automatically generated" id="4" name="image1.png"/>
          <a:graphic>
            <a:graphicData uri="http://schemas.openxmlformats.org/drawingml/2006/picture">
              <pic:pic>
                <pic:nvPicPr>
                  <pic:cNvPr descr="A picture containing background pattern&#10;&#10;Description automatically generated" id="0" name="image1.png"/>
                  <pic:cNvPicPr preferRelativeResize="0"/>
                </pic:nvPicPr>
                <pic:blipFill>
                  <a:blip r:embed="rId1"/>
                  <a:srcRect b="0" l="0" r="0" t="0"/>
                  <a:stretch>
                    <a:fillRect/>
                  </a:stretch>
                </pic:blipFill>
                <pic:spPr>
                  <a:xfrm>
                    <a:off x="0" y="0"/>
                    <a:ext cx="2903719" cy="1227631"/>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color w:val="ed7d31"/>
        <w:sz w:val="44"/>
        <w:szCs w:val="44"/>
        <w:rtl w:val="0"/>
      </w:rPr>
      <w:t xml:space="preserve">Best Risk Defence Solution</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am@commscouncil.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2i4nE13syyhFZQ7qVl+DyqHLg==">CgMxLjA4AHIhMWJsb2tUaHIxSlB3cTNQX2MxNVZHM1VYaGM5bGxXbkRk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42</vt:lpwstr>
  </property>
  <property fmtid="{D5CDD505-2E9C-101B-9397-08002B2CF9AE}" pid="3" name="ContentTypeId">
    <vt:lpwstr>0x010100970D9F013F990D43BFE8B1D801A539FC</vt:lpwstr>
  </property>
</Properties>
</file>